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rPr/>
      </w:pPr>
      <w:r>
        <w:rPr>
          <w:rFonts w:cs="Arial" w:ascii="Arial" w:hAnsi="Arial"/>
          <w:b/>
          <w:bCs/>
          <w:u w:val="single"/>
        </w:rPr>
        <w:t>Nabídka parcel vhodných ke stavbě rodinných  domů v obci Horní Újezd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Arial" w:ascii="Arial" w:hAnsi="Arial"/>
        </w:rPr>
        <w:t xml:space="preserve">Cena níže nabízených pozemkových parcel je </w:t>
      </w:r>
      <w:r>
        <w:rPr>
          <w:rFonts w:cs="Arial" w:ascii="Arial" w:hAnsi="Arial"/>
          <w:b/>
          <w:bCs/>
        </w:rPr>
        <w:t>1,- Kč/m2</w:t>
      </w:r>
      <w:r>
        <w:rPr>
          <w:rFonts w:cs="Arial" w:ascii="Arial" w:hAnsi="Arial"/>
        </w:rPr>
        <w:t xml:space="preserve"> + kauce 50 000,- Kč s vrácením za podmínky užívání stavby k bydlení do 4 let ode dne vkladu do katastru nemovitostí:</w:t>
      </w:r>
    </w:p>
    <w:p>
      <w:pPr>
        <w:pStyle w:val="Vchoz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Vchoz"/>
        <w:rPr/>
      </w:pPr>
      <w:r>
        <w:rPr>
          <w:rFonts w:cs="Arial" w:ascii="Arial" w:hAnsi="Arial"/>
          <w:u w:val="single"/>
        </w:rPr>
        <w:t>část Cikov</w:t>
      </w:r>
    </w:p>
    <w:p>
      <w:pPr>
        <w:pStyle w:val="Vchoz"/>
        <w:rPr/>
      </w:pPr>
      <w:r>
        <w:rPr>
          <w:rFonts w:cs="Arial" w:ascii="Arial" w:hAnsi="Arial"/>
        </w:rPr>
        <w:t xml:space="preserve">p. č. 968/2                        1 201 m2           </w:t>
        <w:tab/>
        <w:tab/>
        <w:t>elektřina, voda na parcele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 xml:space="preserve">plyn do 30 m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 xml:space="preserve">příjezdová komunikace </w:t>
      </w:r>
    </w:p>
    <w:p>
      <w:pPr>
        <w:pStyle w:val="Vchoz"/>
        <w:rPr/>
      </w:pPr>
      <w:r>
        <w:rPr>
          <w:rFonts w:cs="Arial" w:ascii="Arial" w:hAnsi="Arial"/>
        </w:rPr>
        <w:t xml:space="preserve">p. č. 967/1         </w:t>
        <w:tab/>
        <w:t xml:space="preserve">      1 103 m2                         </w:t>
        <w:tab/>
        <w:t xml:space="preserve">voda, plyn zavedeny cca 30 m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 xml:space="preserve">elektřina cca do 50 m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>příjezdová komunikace</w:t>
      </w:r>
    </w:p>
    <w:p>
      <w:pPr>
        <w:pStyle w:val="Vchoz"/>
        <w:rPr/>
      </w:pPr>
      <w:r>
        <w:rPr>
          <w:rFonts w:cs="Arial" w:ascii="Arial" w:hAnsi="Arial"/>
          <w:u w:val="single"/>
        </w:rPr>
        <w:t>část Podlubníček</w:t>
      </w:r>
    </w:p>
    <w:p>
      <w:pPr>
        <w:pStyle w:val="Vchoz"/>
        <w:rPr/>
      </w:pPr>
      <w:r>
        <w:rPr>
          <w:rFonts w:cs="Arial" w:ascii="Arial" w:hAnsi="Arial"/>
        </w:rPr>
        <w:t>p. č. 774 a p. č. 772</w:t>
        <w:tab/>
        <w:t xml:space="preserve">      3 730 m2                         </w:t>
        <w:tab/>
        <w:t xml:space="preserve">voda 150 m, plyn nezaveden  </w:t>
      </w:r>
    </w:p>
    <w:p>
      <w:pPr>
        <w:pStyle w:val="Vchoz"/>
        <w:rPr/>
      </w:pPr>
      <w:r>
        <w:rPr>
          <w:rFonts w:cs="Arial" w:ascii="Arial" w:hAnsi="Arial"/>
        </w:rPr>
        <w:t xml:space="preserve">(vhodné pro 3 rodinné domy)                              </w:t>
        <w:tab/>
        <w:t xml:space="preserve">elektřina do 30 m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 xml:space="preserve">příjezdová komunikace nezpevněná </w:t>
      </w:r>
    </w:p>
    <w:p>
      <w:pPr>
        <w:pStyle w:val="Vchoz"/>
        <w:rPr/>
      </w:pPr>
      <w:r>
        <w:rPr>
          <w:rFonts w:cs="Arial" w:ascii="Arial" w:hAnsi="Arial"/>
          <w:u w:val="single"/>
        </w:rPr>
        <w:t>část Podlubníček</w:t>
      </w:r>
    </w:p>
    <w:p>
      <w:pPr>
        <w:pStyle w:val="Vchoz"/>
        <w:rPr/>
      </w:pPr>
      <w:r>
        <w:rPr>
          <w:rFonts w:cs="Arial" w:ascii="Arial" w:hAnsi="Arial"/>
        </w:rPr>
        <w:t xml:space="preserve">p.č. 561, 560/1, 562/1      1 669 m2                       </w:t>
        <w:tab/>
        <w:t xml:space="preserve">voda, plyn, elektřina do 20 m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ab/>
        <w:t xml:space="preserve">příjezdová komunikace 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................................................................................................................................................</w:t>
      </w:r>
    </w:p>
    <w:p>
      <w:pPr>
        <w:pStyle w:val="Vchoz"/>
        <w:rPr/>
      </w:pPr>
      <w:r>
        <w:rPr>
          <w:rFonts w:cs="Arial" w:ascii="Arial" w:hAnsi="Arial"/>
        </w:rPr>
        <w:t xml:space="preserve">Cena níže nabízené pozemkové parcely je </w:t>
      </w:r>
      <w:r>
        <w:rPr>
          <w:rFonts w:cs="Arial" w:ascii="Arial" w:hAnsi="Arial"/>
          <w:b/>
          <w:bCs/>
        </w:rPr>
        <w:t>20,- Kč/m2</w:t>
      </w:r>
      <w:r>
        <w:rPr>
          <w:rFonts w:cs="Arial" w:ascii="Arial" w:hAnsi="Arial"/>
        </w:rPr>
        <w:t xml:space="preserve"> + kauce 50 000,- Kč s vrácením za podmínky užívání stavby k bydlení do 4 let ode dne vkladu do katastru nemovitostí :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Arial" w:ascii="Arial" w:hAnsi="Arial"/>
          <w:u w:val="single"/>
        </w:rPr>
        <w:t>část U kulturního domu</w:t>
      </w:r>
    </w:p>
    <w:p>
      <w:pPr>
        <w:pStyle w:val="Vchoz"/>
        <w:rPr>
          <w:rFonts w:ascii="Arial" w:hAnsi="Arial" w:cs="Arial"/>
        </w:rPr>
      </w:pPr>
      <w:r>
        <w:rPr>
          <w:rFonts w:cs="Arial" w:ascii="Arial" w:hAnsi="Arial"/>
        </w:rPr>
        <w:t>p. č. 73/28                      1000 m2</w:t>
        <w:tab/>
        <w:tab/>
        <w:tab/>
        <w:t>voda, plyn, elektřina na hranici pozemku</w:t>
      </w:r>
    </w:p>
    <w:p>
      <w:pPr>
        <w:pStyle w:val="Vchoz"/>
        <w:rPr/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příjezdová komunikace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 </w:t>
      </w:r>
    </w:p>
    <w:p>
      <w:pPr>
        <w:pStyle w:val="Vchoz"/>
        <w:rPr/>
      </w:pPr>
      <w:r>
        <w:rPr>
          <w:rFonts w:cs="Arial" w:ascii="Arial" w:hAnsi="Arial"/>
        </w:rPr>
        <w:t xml:space="preserve">                                                                            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Arial" w:ascii="Arial" w:hAnsi="Arial"/>
        </w:rPr>
        <w:t>Horní Újezd 18. 05. 2018</w:t>
      </w:r>
    </w:p>
    <w:sectPr>
      <w:type w:val="nextPage"/>
      <w:pgSz w:w="11906" w:h="16838"/>
      <w:pgMar w:left="1417" w:right="828" w:header="0" w:top="1035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cd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Vchoz"/>
    <w:next w:val="Tlotextu"/>
    <w:qFormat/>
    <w:rsid w:val="00c1241c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lotextu" w:customStyle="1">
    <w:name w:val="Body Text"/>
    <w:basedOn w:val="Vchoz"/>
    <w:rsid w:val="00c1241c"/>
    <w:pPr>
      <w:spacing w:before="0" w:after="120"/>
    </w:pPr>
    <w:rPr/>
  </w:style>
  <w:style w:type="paragraph" w:styleId="Seznam">
    <w:name w:val="List"/>
    <w:basedOn w:val="Tlotextu"/>
    <w:rsid w:val="00c1241c"/>
    <w:pPr/>
    <w:rPr>
      <w:rFonts w:cs="Tahoma"/>
    </w:rPr>
  </w:style>
  <w:style w:type="paragraph" w:styleId="Popisek" w:customStyle="1">
    <w:name w:val="Caption"/>
    <w:basedOn w:val="Vchoz"/>
    <w:qFormat/>
    <w:rsid w:val="00c12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Vchoz"/>
    <w:qFormat/>
    <w:rsid w:val="00c1241c"/>
    <w:pPr>
      <w:suppressLineNumbers/>
    </w:pPr>
    <w:rPr>
      <w:rFonts w:cs="Tahoma"/>
    </w:rPr>
  </w:style>
  <w:style w:type="paragraph" w:styleId="Vchoz" w:customStyle="1">
    <w:name w:val="Výchozí"/>
    <w:qFormat/>
    <w:rsid w:val="00c1241c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" w:asciiTheme="minorHAnsi" w:cstheme="minorBidi" w:hAnsiTheme="minorHAnsi"/>
      <w:color w:val="auto"/>
      <w:kern w:val="0"/>
      <w:sz w:val="22"/>
      <w:szCs w:val="22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LibreOffice/5.4.5.1$Windows_X86_64 LibreOffice_project/79c9829dd5d8054ec39a82dc51cd9eff340dbee8</Application>
  <Pages>1</Pages>
  <Words>178</Words>
  <Characters>949</Characters>
  <CharactersWithSpaces>1933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2018-05-18T08:49:00Z</dcterms:created>
  <dc:creator>HP</dc:creator>
  <dc:description/>
  <dc:language>cs-CZ</dc:language>
  <cp:lastModifiedBy>starosta</cp:lastModifiedBy>
  <cp:lastPrinted>2010-10-19T10:39:00Z</cp:lastPrinted>
  <dcterms:modified xsi:type="dcterms:W3CDTF">2018-05-18T11:26:00Z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