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09" w:rsidRDefault="00615B09" w:rsidP="00615B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:rsidR="00615B09" w:rsidRDefault="00615B09" w:rsidP="00615B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OBCE HORNÍ ÚJEZD</w:t>
      </w:r>
    </w:p>
    <w:p w:rsidR="00615B09" w:rsidRDefault="00615B09" w:rsidP="00615B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615B09" w:rsidRDefault="00615B09" w:rsidP="00615B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2/2008</w:t>
      </w:r>
    </w:p>
    <w:p w:rsidR="00615B09" w:rsidRDefault="00615B09" w:rsidP="00615B09"/>
    <w:p w:rsidR="00615B09" w:rsidRDefault="00615B09" w:rsidP="00615B09">
      <w:r>
        <w:t xml:space="preserve"> Zastupitelstvo Obce Horní </w:t>
      </w:r>
      <w:proofErr w:type="gramStart"/>
      <w:r>
        <w:t>Újezd  se</w:t>
      </w:r>
      <w:proofErr w:type="gramEnd"/>
      <w:r>
        <w:t xml:space="preserve"> na svém zasedání dne 9. 5. 2008 usnesením bod č. 1 </w:t>
      </w:r>
    </w:p>
    <w:p w:rsidR="00615B09" w:rsidRDefault="00615B09" w:rsidP="00615B09">
      <w:r>
        <w:t xml:space="preserve"> usneslo vydat na základě § 14 odst. 2 zákona č. 565/1990 Sb., o místních poplatcích, ve znění pozdějších předpisů a v souladu s § 10 písm. d) a § 84 odst. 2 písm. h) zákona č. 128/2000 Sb., o obcích (obecní zřízení), ve znění pozdějších předpisů, tuto obecně závaznou vyhlášku:</w:t>
      </w:r>
    </w:p>
    <w:p w:rsidR="00615B09" w:rsidRDefault="00615B09" w:rsidP="00615B09"/>
    <w:p w:rsidR="00615B09" w:rsidRDefault="00615B09" w:rsidP="00615B09"/>
    <w:p w:rsidR="00615B09" w:rsidRDefault="00615B09" w:rsidP="00615B09">
      <w:pPr>
        <w:jc w:val="center"/>
      </w:pPr>
      <w:r>
        <w:t>Článek 1</w:t>
      </w:r>
    </w:p>
    <w:p w:rsidR="00615B09" w:rsidRDefault="00615B09" w:rsidP="00615B09">
      <w:pPr>
        <w:jc w:val="center"/>
      </w:pPr>
      <w:r>
        <w:t>Úvodní ustanovení</w:t>
      </w:r>
    </w:p>
    <w:p w:rsidR="00615B09" w:rsidRDefault="00615B09" w:rsidP="00615B09"/>
    <w:p w:rsidR="00615B09" w:rsidRDefault="00615B09" w:rsidP="00615B09">
      <w:r>
        <w:t xml:space="preserve">Obec Horní Újezd touto obecně závaznou vyhláškou zavádí místní poplatek za provozovaný výherní hrací přístroj (dále </w:t>
      </w:r>
      <w:proofErr w:type="gramStart"/>
      <w:r>
        <w:t>jen ,,poplatek</w:t>
      </w:r>
      <w:proofErr w:type="gramEnd"/>
      <w:r>
        <w:t>“).</w:t>
      </w:r>
    </w:p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>
      <w:pPr>
        <w:jc w:val="center"/>
      </w:pPr>
      <w:r>
        <w:t>Článek 2</w:t>
      </w:r>
    </w:p>
    <w:p w:rsidR="00615B09" w:rsidRDefault="00615B09" w:rsidP="00615B09">
      <w:pPr>
        <w:jc w:val="center"/>
      </w:pPr>
      <w:r>
        <w:t>Ohlašovací povinnost</w:t>
      </w:r>
    </w:p>
    <w:p w:rsidR="00615B09" w:rsidRDefault="00615B09" w:rsidP="00615B09"/>
    <w:p w:rsidR="00615B09" w:rsidRDefault="00615B09" w:rsidP="00615B09">
      <w:r>
        <w:t xml:space="preserve">    1) Poplatník je povinen ohlásit uvedení výherního hracího přístroje do provozu, a to </w:t>
      </w:r>
      <w:proofErr w:type="gramStart"/>
      <w:r>
        <w:t>ve</w:t>
      </w:r>
      <w:proofErr w:type="gramEnd"/>
    </w:p>
    <w:p w:rsidR="00615B09" w:rsidRDefault="00615B09" w:rsidP="00615B09">
      <w:r>
        <w:t xml:space="preserve">        lhůtě do 5 dnů od uvedení do provozu.</w:t>
      </w:r>
    </w:p>
    <w:p w:rsidR="00615B09" w:rsidRDefault="00615B09" w:rsidP="00615B09"/>
    <w:p w:rsidR="00615B09" w:rsidRDefault="00615B09" w:rsidP="00615B09">
      <w:r>
        <w:t xml:space="preserve">    2) Při plnění ohlašovací povinnosti je poplatník povinen sdělit správci poplatku název</w:t>
      </w:r>
    </w:p>
    <w:p w:rsidR="00615B09" w:rsidRDefault="00615B09" w:rsidP="00615B09">
      <w:r>
        <w:t xml:space="preserve">        právnické osoby, sídlo, IČO a uvést čísla účtů u peněžních </w:t>
      </w:r>
      <w:proofErr w:type="gramStart"/>
      <w:r>
        <w:t>ústavů,na</w:t>
      </w:r>
      <w:proofErr w:type="gramEnd"/>
      <w:r>
        <w:t xml:space="preserve"> nichž jsou</w:t>
      </w:r>
    </w:p>
    <w:p w:rsidR="00615B09" w:rsidRDefault="00615B09" w:rsidP="00615B09">
      <w:r>
        <w:t xml:space="preserve">        soustředěny peněžní prostředky z její podnikatelské činnosti.</w:t>
      </w:r>
    </w:p>
    <w:p w:rsidR="00615B09" w:rsidRDefault="00615B09" w:rsidP="00615B09"/>
    <w:p w:rsidR="00615B09" w:rsidRDefault="00615B09" w:rsidP="00615B09">
      <w:r>
        <w:t xml:space="preserve">     3) Poplatník je rovněž povinen ohlásit správci poplatku do 5 dnů jakékoliv změny</w:t>
      </w:r>
    </w:p>
    <w:p w:rsidR="00615B09" w:rsidRDefault="00615B09" w:rsidP="00615B09">
      <w:r>
        <w:t xml:space="preserve">          v ohlášených skutečnostech.</w:t>
      </w:r>
    </w:p>
    <w:p w:rsidR="00615B09" w:rsidRDefault="00615B09" w:rsidP="00615B09"/>
    <w:p w:rsidR="00615B09" w:rsidRDefault="00615B09" w:rsidP="00615B09"/>
    <w:p w:rsidR="00615B09" w:rsidRDefault="00615B09" w:rsidP="00615B09">
      <w:pPr>
        <w:jc w:val="center"/>
      </w:pPr>
      <w:r>
        <w:t>Článek 3</w:t>
      </w:r>
    </w:p>
    <w:p w:rsidR="00615B09" w:rsidRDefault="00615B09" w:rsidP="00615B09">
      <w:pPr>
        <w:jc w:val="center"/>
      </w:pPr>
      <w:r>
        <w:t>Sazba poplatku</w:t>
      </w:r>
    </w:p>
    <w:p w:rsidR="00615B09" w:rsidRDefault="00615B09" w:rsidP="00615B09"/>
    <w:p w:rsidR="00615B09" w:rsidRDefault="00615B09" w:rsidP="00615B09">
      <w:r>
        <w:t xml:space="preserve">  (1) Sazba poplatku za každý provozovaný výherní hrací přístroj činí 5.000,-Kč na 3 měsíce.</w:t>
      </w:r>
    </w:p>
    <w:p w:rsidR="00615B09" w:rsidRDefault="00615B09" w:rsidP="00615B09">
      <w:r>
        <w:t xml:space="preserve">  </w:t>
      </w:r>
    </w:p>
    <w:p w:rsidR="00615B09" w:rsidRDefault="00615B09" w:rsidP="00615B09">
      <w:r>
        <w:t xml:space="preserve">  </w:t>
      </w:r>
      <w:proofErr w:type="gramStart"/>
      <w:r>
        <w:t>(2 )V případě</w:t>
      </w:r>
      <w:proofErr w:type="gramEnd"/>
      <w:r>
        <w:t>, že výherní hrací přístroj je provozován po dobu kratší než 3 měsíce, platí se</w:t>
      </w:r>
    </w:p>
    <w:p w:rsidR="00615B09" w:rsidRDefault="00615B09" w:rsidP="00615B09">
      <w:r>
        <w:t xml:space="preserve">       poplatek v poměrné výši.</w:t>
      </w:r>
    </w:p>
    <w:p w:rsidR="00615B09" w:rsidRDefault="00615B09" w:rsidP="00615B09"/>
    <w:p w:rsidR="00615B09" w:rsidRDefault="00615B09" w:rsidP="00615B09">
      <w:r>
        <w:t xml:space="preserve">                                                                             </w:t>
      </w:r>
    </w:p>
    <w:p w:rsidR="00615B09" w:rsidRDefault="00615B09" w:rsidP="00615B09">
      <w:pPr>
        <w:tabs>
          <w:tab w:val="left" w:pos="1065"/>
          <w:tab w:val="center" w:pos="4536"/>
        </w:tabs>
        <w:jc w:val="center"/>
      </w:pPr>
      <w:r>
        <w:t>Článek 4</w:t>
      </w:r>
    </w:p>
    <w:p w:rsidR="00615B09" w:rsidRDefault="00615B09" w:rsidP="00615B09">
      <w:pPr>
        <w:jc w:val="center"/>
      </w:pPr>
      <w:r>
        <w:t>Splatnost poplatku</w:t>
      </w:r>
    </w:p>
    <w:p w:rsidR="00615B09" w:rsidRDefault="00615B09" w:rsidP="00615B09"/>
    <w:p w:rsidR="00615B09" w:rsidRDefault="00615B09" w:rsidP="00615B09">
      <w:r>
        <w:t xml:space="preserve"> 1) Poplatek je splatný:</w:t>
      </w:r>
    </w:p>
    <w:p w:rsidR="00615B09" w:rsidRDefault="00615B09" w:rsidP="00615B09"/>
    <w:p w:rsidR="00615B09" w:rsidRDefault="00615B09" w:rsidP="00615B09">
      <w:r>
        <w:t xml:space="preserve">   a) při povolení výherního hracího přístroje na dobu 3 měsíců do 1 měsíce po zahájení</w:t>
      </w:r>
    </w:p>
    <w:p w:rsidR="00615B09" w:rsidRDefault="00615B09" w:rsidP="00615B09">
      <w:r>
        <w:t xml:space="preserve">       provozu výherního hracího přístroje.</w:t>
      </w:r>
    </w:p>
    <w:p w:rsidR="00615B09" w:rsidRDefault="00615B09" w:rsidP="00615B09"/>
    <w:p w:rsidR="00615B09" w:rsidRDefault="00615B09" w:rsidP="00615B09">
      <w:r>
        <w:t xml:space="preserve"> b) při povolení provozování výherního hracího přístroje na dobu 6 měsíců do 3 měsíců </w:t>
      </w:r>
      <w:proofErr w:type="gramStart"/>
      <w:r>
        <w:t>po</w:t>
      </w:r>
      <w:proofErr w:type="gramEnd"/>
    </w:p>
    <w:p w:rsidR="00615B09" w:rsidRDefault="00615B09" w:rsidP="00615B09">
      <w:r>
        <w:t xml:space="preserve">     zahájení provozu výherního hracího přístroje. </w:t>
      </w:r>
    </w:p>
    <w:p w:rsidR="00615B09" w:rsidRDefault="00615B09" w:rsidP="00615B09"/>
    <w:p w:rsidR="00615B09" w:rsidRDefault="00615B09" w:rsidP="00615B09">
      <w:r>
        <w:t xml:space="preserve"> c) při povolení výherního hracího přístroje na kalendářní rok ve dvou splátkách</w:t>
      </w:r>
    </w:p>
    <w:p w:rsidR="00615B09" w:rsidRDefault="00615B09" w:rsidP="00615B09">
      <w:r>
        <w:t xml:space="preserve">     odpovídajících délce provozu výherního hracího přístroje v příslušném pololetí, a to</w:t>
      </w:r>
    </w:p>
    <w:p w:rsidR="00615B09" w:rsidRDefault="00615B09" w:rsidP="00615B09">
      <w:r>
        <w:t xml:space="preserve">     splatných vždy poslední den příslušného pololetí</w:t>
      </w:r>
    </w:p>
    <w:p w:rsidR="00615B09" w:rsidRDefault="00615B09" w:rsidP="00615B09"/>
    <w:p w:rsidR="00615B09" w:rsidRDefault="00615B09" w:rsidP="00615B09">
      <w:r>
        <w:t>2) Poplatek může být zaplacen poplatníkem jednorázově.</w:t>
      </w:r>
    </w:p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>
      <w:pPr>
        <w:jc w:val="center"/>
      </w:pPr>
      <w:r>
        <w:t>Článek 5</w:t>
      </w:r>
    </w:p>
    <w:p w:rsidR="00615B09" w:rsidRDefault="00615B09" w:rsidP="00615B09"/>
    <w:p w:rsidR="00615B09" w:rsidRDefault="00615B09" w:rsidP="00615B09">
      <w:pPr>
        <w:jc w:val="center"/>
      </w:pPr>
      <w:r>
        <w:t>Účinnost</w:t>
      </w:r>
    </w:p>
    <w:p w:rsidR="00615B09" w:rsidRDefault="00615B09" w:rsidP="00615B09"/>
    <w:p w:rsidR="00615B09" w:rsidRDefault="00615B09" w:rsidP="00615B09">
      <w:r>
        <w:t>Tato vyhláška obce nabývá účinnosti dnem 26. 5. 2008.</w:t>
      </w:r>
    </w:p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>
      <w:r>
        <w:t xml:space="preserve">                                                      </w:t>
      </w:r>
    </w:p>
    <w:p w:rsidR="00615B09" w:rsidRDefault="00615B09" w:rsidP="00615B09">
      <w:r>
        <w:t xml:space="preserve">František </w:t>
      </w:r>
      <w:proofErr w:type="gramStart"/>
      <w:r>
        <w:t>Krejsa                                                                                 František</w:t>
      </w:r>
      <w:proofErr w:type="gramEnd"/>
      <w:r>
        <w:t xml:space="preserve"> </w:t>
      </w:r>
      <w:proofErr w:type="spellStart"/>
      <w:r>
        <w:t>Boštík</w:t>
      </w:r>
      <w:proofErr w:type="spellEnd"/>
    </w:p>
    <w:p w:rsidR="00615B09" w:rsidRDefault="00615B09" w:rsidP="00615B09">
      <w:r>
        <w:t xml:space="preserve">   </w:t>
      </w:r>
      <w:proofErr w:type="gramStart"/>
      <w:r>
        <w:t>místostarosta                                                                                           starosta</w:t>
      </w:r>
      <w:proofErr w:type="gramEnd"/>
    </w:p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/>
    <w:p w:rsidR="00615B09" w:rsidRDefault="00615B09" w:rsidP="00615B09">
      <w:r>
        <w:t xml:space="preserve">  </w:t>
      </w:r>
    </w:p>
    <w:p w:rsidR="00684CB4" w:rsidRDefault="00684CB4"/>
    <w:sectPr w:rsidR="00684CB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615B09"/>
    <w:rsid w:val="00615B09"/>
    <w:rsid w:val="0068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B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2012-04-26T12:46:00Z</dcterms:created>
  <dcterms:modified xsi:type="dcterms:W3CDTF">2012-04-26T12:53:00Z</dcterms:modified>
</cp:coreProperties>
</file>