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Mateřská škola Horní Újezd, Horní Újezd 143, 570 01 Litomyšl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IČO 71003215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u w:val="single"/>
        </w:rPr>
        <w:t xml:space="preserve">Schválený </w:t>
      </w:r>
      <w:r>
        <w:rPr>
          <w:rFonts w:cs="Arial" w:ascii="Arial" w:hAnsi="Arial"/>
          <w:u w:val="single"/>
        </w:rPr>
        <w:t xml:space="preserve"> plán nákladů a výnosů na rok 2024 (v Kč).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tbl>
      <w:tblPr>
        <w:tblStyle w:val="Mkatabulky"/>
        <w:tblW w:w="9212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077"/>
        <w:gridCol w:w="2691"/>
        <w:gridCol w:w="2444"/>
      </w:tblGrid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Základní členění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Hlavní činnost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Doplňková činnost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Výnosy z dotace od KrÚ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</w:rPr>
              <w:t>3 805 000,-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0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Výnosy z příspěvku zřizovatele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</w:rPr>
              <w:t>344 000,-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0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</w:rPr>
              <w:t>Ostatní výnosy – školné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</w:rPr>
              <w:t>49 400,-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0</w:t>
            </w:r>
          </w:p>
        </w:tc>
      </w:tr>
      <w:tr>
        <w:trPr/>
        <w:tc>
          <w:tcPr>
            <w:tcW w:w="40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ascii="Arial" w:hAnsi="Arial"/>
                <w:kern w:val="0"/>
                <w:sz w:val="20"/>
              </w:rPr>
              <w:t>Ostatní výnosy – sponz. dary</w:t>
            </w:r>
          </w:p>
        </w:tc>
        <w:tc>
          <w:tcPr>
            <w:tcW w:w="269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kern w:val="0"/>
                <w:sz w:val="20"/>
              </w:rPr>
            </w:pPr>
            <w:r>
              <w:rPr>
                <w:rFonts w:ascii="Arial" w:hAnsi="Arial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20 000,-</w:t>
            </w:r>
          </w:p>
        </w:tc>
        <w:tc>
          <w:tcPr>
            <w:tcW w:w="24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Výnosy dotace OP Komenský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</w:rPr>
              <w:t>262 000,-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0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Ostatní výnosy - stravné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</w:rPr>
              <w:t>180 000,-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14 000,-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C e l k e m   výnosy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239" w:leader="none"/>
                <w:tab w:val="right" w:pos="2478" w:leader="none"/>
              </w:tabs>
              <w:suppressAutoHyphens w:val="tru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kern w:val="0"/>
                <w:sz w:val="20"/>
              </w:rPr>
              <w:t>4 660 400,-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14 000,-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sz w:val="20"/>
                <w:u w:val="single"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sz w:val="20"/>
                <w:u w:val="single"/>
              </w:rPr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sz w:val="20"/>
                <w:u w:val="single"/>
              </w:rPr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Mzdové náklady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</w:rPr>
              <w:t>3 805 000,-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0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Provozní náklady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</w:rPr>
              <w:t xml:space="preserve">    </w:t>
            </w:r>
            <w:r>
              <w:rPr>
                <w:rFonts w:cs="Arial" w:ascii="Arial" w:hAnsi="Arial"/>
                <w:kern w:val="0"/>
                <w:sz w:val="20"/>
              </w:rPr>
              <w:t>342 000,-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0</w:t>
            </w:r>
          </w:p>
        </w:tc>
      </w:tr>
      <w:tr>
        <w:trPr/>
        <w:tc>
          <w:tcPr>
            <w:tcW w:w="40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Náklady – nákup za školné</w:t>
            </w:r>
          </w:p>
        </w:tc>
        <w:tc>
          <w:tcPr>
            <w:tcW w:w="269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kern w:val="0"/>
                <w:sz w:val="20"/>
              </w:rPr>
            </w:pPr>
            <w:r>
              <w:rPr>
                <w:rFonts w:ascii="Arial" w:hAnsi="Arial"/>
                <w:kern w:val="0"/>
                <w:sz w:val="20"/>
              </w:rPr>
              <w:t xml:space="preserve">     </w:t>
            </w:r>
            <w:r>
              <w:rPr>
                <w:rFonts w:ascii="Arial" w:hAnsi="Arial"/>
                <w:kern w:val="0"/>
                <w:sz w:val="20"/>
              </w:rPr>
              <w:t>49 400,-</w:t>
            </w:r>
          </w:p>
        </w:tc>
        <w:tc>
          <w:tcPr>
            <w:tcW w:w="24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0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Náklady – nákup za spon. dary</w:t>
            </w:r>
          </w:p>
        </w:tc>
        <w:tc>
          <w:tcPr>
            <w:tcW w:w="269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kern w:val="0"/>
                <w:sz w:val="20"/>
              </w:rPr>
            </w:pPr>
            <w:r>
              <w:rPr>
                <w:rFonts w:ascii="Arial" w:hAnsi="Arial"/>
                <w:kern w:val="0"/>
                <w:sz w:val="20"/>
              </w:rPr>
              <w:t xml:space="preserve">   </w:t>
            </w:r>
            <w:r>
              <w:rPr>
                <w:rFonts w:ascii="Arial" w:hAnsi="Arial"/>
                <w:kern w:val="0"/>
                <w:sz w:val="20"/>
              </w:rPr>
              <w:t>20 000,-</w:t>
            </w:r>
          </w:p>
        </w:tc>
        <w:tc>
          <w:tcPr>
            <w:tcW w:w="24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Náklady na OP Komenský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</w:rPr>
              <w:t xml:space="preserve">                </w:t>
            </w:r>
            <w:r>
              <w:rPr>
                <w:rFonts w:cs="Arial" w:ascii="Arial" w:hAnsi="Arial"/>
                <w:kern w:val="0"/>
                <w:sz w:val="20"/>
              </w:rPr>
              <w:t>262 000,-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0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Náklady na zhotovení obědů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 xml:space="preserve">                </w:t>
            </w:r>
            <w:r>
              <w:rPr>
                <w:rFonts w:cs="Arial" w:ascii="Arial" w:hAnsi="Arial"/>
                <w:kern w:val="0"/>
                <w:sz w:val="20"/>
              </w:rPr>
              <w:t>180 000,-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14 000,-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C e l k e m   náklady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</w:rPr>
              <w:t xml:space="preserve">             </w:t>
            </w:r>
            <w:r>
              <w:rPr>
                <w:rFonts w:cs="Arial" w:ascii="Arial" w:hAnsi="Arial"/>
                <w:b/>
                <w:bCs/>
                <w:kern w:val="0"/>
                <w:sz w:val="20"/>
              </w:rPr>
              <w:t>4 658 400,-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14 000,-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sz w:val="20"/>
                <w:u w:val="single"/>
              </w:rPr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sz w:val="20"/>
                <w:u w:val="single"/>
              </w:rPr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Hospodářský výsledek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</w:rPr>
              <w:t xml:space="preserve">                </w:t>
            </w:r>
            <w:r>
              <w:rPr>
                <w:rFonts w:cs="Arial" w:ascii="Arial" w:hAnsi="Arial"/>
                <w:b/>
                <w:bCs/>
                <w:kern w:val="0"/>
                <w:sz w:val="20"/>
              </w:rPr>
              <w:t>+ 2 000,-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</w:rPr>
              <w:t>0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Schváleno dne 12. 12. 2023, bod č. 15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Vyvěšeno dne: </w:t>
      </w:r>
      <w:r>
        <w:rPr>
          <w:rFonts w:cs="Arial" w:ascii="Arial" w:hAnsi="Arial"/>
        </w:rPr>
        <w:t>19. 12. 2023</w:t>
      </w:r>
    </w:p>
    <w:p>
      <w:pPr>
        <w:pStyle w:val="Normal"/>
        <w:rPr/>
      </w:pPr>
      <w:r>
        <w:rPr>
          <w:rFonts w:cs="Arial" w:ascii="Arial" w:hAnsi="Arial"/>
        </w:rPr>
        <w:t>(také elektronicky</w:t>
      </w:r>
      <w:r>
        <w:rPr>
          <w:rFonts w:cs="Arial" w:ascii="Arial" w:hAnsi="Arial"/>
        </w:rPr>
        <w:t>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Ludmila Juzová, ředitelka školy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3c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42d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F479-B8CB-465D-A606-E590BEC4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LibreOffice/7.0.0.3$Windows_X86_64 LibreOffice_project/8061b3e9204bef6b321a21033174034a5e2ea88e</Application>
  <Pages>1</Pages>
  <Words>160</Words>
  <Characters>711</Characters>
  <CharactersWithSpaces>917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2017-04-07T08:03:00Z</dcterms:created>
  <dc:creator>HP</dc:creator>
  <dc:description/>
  <dc:language>cs-CZ</dc:language>
  <cp:lastModifiedBy/>
  <cp:lastPrinted>2023-12-19T14:43:25Z</cp:lastPrinted>
  <dcterms:modified xsi:type="dcterms:W3CDTF">2023-12-19T14:43:44Z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